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C6" w:rsidRPr="00426B56" w:rsidRDefault="00984070" w:rsidP="00984070">
      <w:pPr>
        <w:jc w:val="center"/>
        <w:rPr>
          <w:b/>
          <w:bCs/>
          <w:rtl/>
        </w:rPr>
      </w:pPr>
      <w:bookmarkStart w:id="0" w:name="_GoBack"/>
      <w:bookmarkEnd w:id="0"/>
      <w:r w:rsidRPr="00426B56">
        <w:rPr>
          <w:rFonts w:hint="cs"/>
          <w:b/>
          <w:bCs/>
          <w:rtl/>
        </w:rPr>
        <w:t>هیأت امناء دانشگاه بوعلی سینا</w:t>
      </w:r>
    </w:p>
    <w:p w:rsidR="00984070" w:rsidRPr="00426B56" w:rsidRDefault="00711097" w:rsidP="00984070">
      <w:pPr>
        <w:jc w:val="center"/>
        <w:rPr>
          <w:b/>
          <w:bCs/>
          <w:rtl/>
        </w:rPr>
      </w:pPr>
      <w:r w:rsidRPr="00426B56">
        <w:rPr>
          <w:rFonts w:hint="cs"/>
          <w:b/>
          <w:bCs/>
          <w:rtl/>
        </w:rPr>
        <w:t>«</w:t>
      </w:r>
      <w:r w:rsidR="00984070" w:rsidRPr="00426B56">
        <w:rPr>
          <w:rFonts w:hint="cs"/>
          <w:b/>
          <w:bCs/>
          <w:rtl/>
        </w:rPr>
        <w:t>پیوست شماره 4</w:t>
      </w:r>
      <w:r w:rsidRPr="00426B56">
        <w:rPr>
          <w:rFonts w:hint="cs"/>
          <w:b/>
          <w:bCs/>
          <w:rtl/>
        </w:rPr>
        <w:t>»</w:t>
      </w:r>
    </w:p>
    <w:p w:rsidR="00984070" w:rsidRDefault="00984070" w:rsidP="00984070">
      <w:pPr>
        <w:rPr>
          <w:rtl/>
        </w:rPr>
      </w:pPr>
    </w:p>
    <w:p w:rsidR="00984070" w:rsidRPr="00711097" w:rsidRDefault="00984070" w:rsidP="00984070">
      <w:pPr>
        <w:rPr>
          <w:rFonts w:cs="B Zar"/>
          <w:sz w:val="28"/>
          <w:szCs w:val="28"/>
          <w:rtl/>
        </w:rPr>
      </w:pPr>
      <w:r w:rsidRPr="00711097">
        <w:rPr>
          <w:rFonts w:cs="B Zar" w:hint="cs"/>
          <w:sz w:val="28"/>
          <w:szCs w:val="28"/>
          <w:rtl/>
        </w:rPr>
        <w:t>دستورالعمل اجرایی گسترش تعاملات علمی ملی و بین المللی دانشگاه های عضو</w:t>
      </w:r>
    </w:p>
    <w:p w:rsidR="00984070" w:rsidRPr="00711097" w:rsidRDefault="00984070" w:rsidP="00711097">
      <w:pPr>
        <w:jc w:val="both"/>
        <w:rPr>
          <w:rFonts w:cs="B Zar"/>
          <w:sz w:val="28"/>
          <w:szCs w:val="28"/>
          <w:rtl/>
        </w:rPr>
      </w:pPr>
      <w:r w:rsidRPr="00711097">
        <w:rPr>
          <w:rFonts w:cs="B Zar" w:hint="cs"/>
          <w:sz w:val="28"/>
          <w:szCs w:val="28"/>
          <w:rtl/>
        </w:rPr>
        <w:t xml:space="preserve">تعامل علمی با مراکز معتبر و بزرگ علمی داخل و خارج از جمله شاخص های اثرگذار در بهبود و ارتقاء جایگاه دانشگاه ها در رتبه بندی های ملی و بین المللی است. به همین منظور در راستای توسعه و تسهیل تعامل علمی ملی و بین المللی اعضاء هیأت علمی دانشگاه بوعلی سینا علاوه بر فرصت مطالعاتی معمول با رعایت موارد زیر می توانند در دوره های کوتاه مدت آموزشی و پژوهشی در دانشگاه ها و مؤسسات آموزش عالی پژوهشی و فناوری مورد تأیید وزارت متبوع در داخل </w:t>
      </w:r>
      <w:r w:rsidR="00967F9F" w:rsidRPr="00711097">
        <w:rPr>
          <w:rFonts w:cs="B Zar" w:hint="cs"/>
          <w:sz w:val="28"/>
          <w:szCs w:val="28"/>
          <w:rtl/>
        </w:rPr>
        <w:t>و خارج از کشور حضور یابند.</w:t>
      </w:r>
    </w:p>
    <w:p w:rsidR="00967F9F" w:rsidRPr="00711097" w:rsidRDefault="00967F9F" w:rsidP="00711097">
      <w:pPr>
        <w:jc w:val="both"/>
        <w:rPr>
          <w:rFonts w:cs="B Zar"/>
          <w:sz w:val="28"/>
          <w:szCs w:val="28"/>
          <w:rtl/>
        </w:rPr>
      </w:pPr>
      <w:r w:rsidRPr="00711097">
        <w:rPr>
          <w:rFonts w:cs="B Zar" w:hint="cs"/>
          <w:sz w:val="28"/>
          <w:szCs w:val="28"/>
          <w:rtl/>
        </w:rPr>
        <w:t xml:space="preserve">ماده1- همکاری اعضاء هیأت علمی دانشگاه با دانشگاه ها و مؤسسات آموزش عالی، پژوهشی و فناوری مورد تأیید </w:t>
      </w:r>
      <w:r w:rsidR="00B35F7C" w:rsidRPr="00711097">
        <w:rPr>
          <w:rFonts w:cs="B Zar" w:hint="cs"/>
          <w:sz w:val="28"/>
          <w:szCs w:val="28"/>
          <w:rtl/>
        </w:rPr>
        <w:t>وزارت متبوع (داخل و خارج) صرفاَ جهت تدریس و ارائه خدمات آموزشی و پژوهشی و یا کسب تجربه در زمینه های آموزشی و پژوهشی می باشد. بدیهی است این همکاری باید در خارج از تقویم آموزشی دانشگاه باشد و مرخصی تابستانه متقاضی قابل ذخیره نیست.</w:t>
      </w:r>
    </w:p>
    <w:p w:rsidR="00B35F7C" w:rsidRPr="00711097" w:rsidRDefault="00B35F7C" w:rsidP="00711097">
      <w:pPr>
        <w:jc w:val="both"/>
        <w:rPr>
          <w:rFonts w:cs="B Zar"/>
          <w:sz w:val="28"/>
          <w:szCs w:val="28"/>
          <w:rtl/>
        </w:rPr>
      </w:pPr>
      <w:r w:rsidRPr="00711097">
        <w:rPr>
          <w:rFonts w:cs="B Zar" w:hint="cs"/>
          <w:sz w:val="28"/>
          <w:szCs w:val="28"/>
          <w:rtl/>
        </w:rPr>
        <w:t>ماده2- علاوه بر موافقت کتبی دانشگاه مقصد(داخل و خارج) در خصوص دعوت از عضو هیأت علمی، تأیید گروه آموزشی دانشکده مربوطه و موافقت شورای پژوهشی دانشگاه ضروری می باشد.</w:t>
      </w:r>
      <w:r w:rsidR="00426B56">
        <w:rPr>
          <w:rFonts w:cs="B Zar" w:hint="cs"/>
          <w:sz w:val="28"/>
          <w:szCs w:val="28"/>
          <w:rtl/>
        </w:rPr>
        <w:t xml:space="preserve"> در اینصورت حکم مأموریت بدون فوق العاده بر اساس مدت زمان اقامت از طریق معاونت پژوهش و فناوری دانشگاه برای متقاضی صادر می گردد.</w:t>
      </w:r>
      <w:r w:rsidRPr="00711097">
        <w:rPr>
          <w:rFonts w:cs="B Zar" w:hint="cs"/>
          <w:sz w:val="28"/>
          <w:szCs w:val="28"/>
          <w:rtl/>
        </w:rPr>
        <w:t xml:space="preserve"> عضو هیأت علمی موظف است قبل از صدور حکم مأموریت نسبت به تکمیل "فرم اطلاعات ویژه" اقدام نماید.</w:t>
      </w:r>
    </w:p>
    <w:p w:rsidR="00B35F7C" w:rsidRDefault="00B35F7C" w:rsidP="00711097">
      <w:pPr>
        <w:jc w:val="both"/>
        <w:rPr>
          <w:rFonts w:cs="B Zar"/>
          <w:sz w:val="28"/>
          <w:szCs w:val="28"/>
          <w:rtl/>
        </w:rPr>
      </w:pPr>
      <w:r w:rsidRPr="00711097">
        <w:rPr>
          <w:rFonts w:cs="B Zar" w:hint="cs"/>
          <w:sz w:val="28"/>
          <w:szCs w:val="28"/>
          <w:rtl/>
        </w:rPr>
        <w:t xml:space="preserve">تبصره: </w:t>
      </w:r>
      <w:r w:rsidR="00711097" w:rsidRPr="00711097">
        <w:rPr>
          <w:rFonts w:cs="B Zar" w:hint="cs"/>
          <w:sz w:val="28"/>
          <w:szCs w:val="28"/>
          <w:rtl/>
        </w:rPr>
        <w:t>عضو هیأت علمی می بایست قبل از صدور حکم مأموریت، تأییدیه آموزش مبنی بر تحویل نمرات پایان ترم را تسلیم معاونت پژوهش و فناوری دانشگاه نماید.</w:t>
      </w:r>
    </w:p>
    <w:p w:rsidR="00426B56" w:rsidRPr="00E01EB2" w:rsidRDefault="00426B56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ماده3- پس از پایان دوره مذکور، ارائه گواهی حضور در مؤسسه میزبان ضروری می باشد</w:t>
      </w:r>
      <w:r w:rsidRPr="00E01EB2">
        <w:rPr>
          <w:rFonts w:cs="B Zar" w:hint="cs"/>
          <w:sz w:val="28"/>
          <w:szCs w:val="28"/>
          <w:rtl/>
        </w:rPr>
        <w:t>. ضمناَ " اداره همکاری های علمی و بین المللی دانشگاه موظف است حضور عضو هیأت علمی در مؤسسات خارج از کشور را به اطلاع معاونت بین الملل وزارت و رایزن علمی مستقر در سفارت جمهوری اسلامی در کشور میزبان برساند.</w:t>
      </w:r>
    </w:p>
    <w:p w:rsidR="00F65B24" w:rsidRDefault="00426B56" w:rsidP="00711097">
      <w:pPr>
        <w:jc w:val="both"/>
        <w:rPr>
          <w:rFonts w:cs="B Zar"/>
          <w:sz w:val="28"/>
          <w:szCs w:val="28"/>
          <w:rtl/>
        </w:rPr>
      </w:pPr>
      <w:r w:rsidRPr="00E01EB2">
        <w:rPr>
          <w:rFonts w:cs="B Zar" w:hint="cs"/>
          <w:sz w:val="28"/>
          <w:szCs w:val="28"/>
          <w:rtl/>
        </w:rPr>
        <w:lastRenderedPageBreak/>
        <w:t xml:space="preserve">تبصره: </w:t>
      </w:r>
      <w:r w:rsidR="00E01EB2" w:rsidRPr="00E01EB2">
        <w:rPr>
          <w:rFonts w:cs="B Zar" w:hint="cs"/>
          <w:sz w:val="28"/>
          <w:szCs w:val="28"/>
          <w:rtl/>
        </w:rPr>
        <w:t>مأموریت متقاضی صرفاَ در دانشگاه ها و مؤسسات آموزش عالی، پژوهشی و فناوری(</w:t>
      </w:r>
      <w:r w:rsidR="00E01EB2">
        <w:rPr>
          <w:rFonts w:cs="B Zar" w:hint="cs"/>
          <w:sz w:val="28"/>
          <w:szCs w:val="28"/>
          <w:rtl/>
        </w:rPr>
        <w:t>داخل و خارج</w:t>
      </w:r>
      <w:r w:rsidR="00E01EB2" w:rsidRPr="00E01EB2">
        <w:rPr>
          <w:rFonts w:cs="B Zar" w:hint="cs"/>
          <w:sz w:val="28"/>
          <w:szCs w:val="28"/>
          <w:rtl/>
        </w:rPr>
        <w:t>)</w:t>
      </w:r>
      <w:r w:rsidR="00E01EB2">
        <w:rPr>
          <w:rFonts w:cs="B Zar" w:hint="cs"/>
          <w:sz w:val="28"/>
          <w:szCs w:val="28"/>
          <w:rtl/>
        </w:rPr>
        <w:t xml:space="preserve"> که مورد</w:t>
      </w:r>
      <w:r w:rsidR="00F65B24">
        <w:rPr>
          <w:rFonts w:cs="B Zar" w:hint="cs"/>
          <w:sz w:val="28"/>
          <w:szCs w:val="28"/>
          <w:rtl/>
        </w:rPr>
        <w:t xml:space="preserve"> تأیید وزارتین (علوم، تحقیقات و فناوری و بهداشت، درمان و آموزش پزشکی) است قابل انجام است.</w:t>
      </w:r>
    </w:p>
    <w:p w:rsidR="00426B56" w:rsidRDefault="00F65B24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ماده4- پس از ارائه گزارش علمی مأموریت توسط عضو هیأت علمی و تأیید آن توسط شورای پژوهشی دانشگاه، علاوه بر حقوق و سایر مزایای مستمر ماهیانه، معادل فوق العاده ویژه مندرج در حکم کارگزینی وی به ازای هر ماه مأموریت از محل اعتبار ویژه پژوهشی (گرنت)</w:t>
      </w:r>
      <w:r w:rsidR="00E01E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عضو هیأت علمی به عنوان تشویقی به وی پرداخت خواهد شد.</w:t>
      </w:r>
    </w:p>
    <w:p w:rsidR="00F65B24" w:rsidRDefault="00F65B24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تبصره: استفاده همزمان متقاضی از تسهیلات مادی مؤسسه میزبان منعی ندارد.</w:t>
      </w:r>
    </w:p>
    <w:p w:rsidR="00F65B24" w:rsidRDefault="00F65B24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تبصره: در مأموریت خارج از کشور، پرداخت هزینه بیمه به عهده متقاضی می باشد.</w:t>
      </w:r>
    </w:p>
    <w:p w:rsidR="00F65B24" w:rsidRDefault="00F65B24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ماده5- اعضاء هیأت علمی دانشگاه می توانند اساتید و پژوهشگران مؤسسات داخل و خارج مندرج در تبصره ماده 2 را که مرتبط با رشته و تخصص خود می باشد پس از تأیید گروه، دانشکده و شورای پژوهشی دانشگاه جهت ارائه خدمات آموزشی و پژوهشی به دانشگاه بوعلی سینا دعوت نمایند و هزینه های مربوط را از محل گرنت خویش پر</w:t>
      </w:r>
      <w:r w:rsidR="0066197E">
        <w:rPr>
          <w:rFonts w:cs="B Zar" w:hint="cs"/>
          <w:sz w:val="28"/>
          <w:szCs w:val="28"/>
          <w:rtl/>
        </w:rPr>
        <w:t>داخت نمایند. پرداخت هزینه های مربوطه منوط به ارائه گزارش از سفر مدعو خارجی و دستاوردهای مربوطه می باشد. بدیهی است دانشگاه در خارج از سقف گرنت متقاضی هیچگونه تعهدی ندارد.</w:t>
      </w:r>
    </w:p>
    <w:p w:rsidR="0066197E" w:rsidRDefault="0066197E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تبصره: سفر مدعو(مدعوین)داخلی و خارجی نباید بخشی از پروژه یا طرح تحقیقاتی مدعو باشد.</w:t>
      </w:r>
    </w:p>
    <w:p w:rsidR="0066197E" w:rsidRDefault="0066197E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ماده6- دعوت از اساتید و پژوهشگران دانشگاه ها و مؤسسات آموزش عالی پژوهشی و فناوری داخل و خارج از کشور باید از طریق معاونت پژوهش و فناوری دانشگاه به اطلاع اداره حراست دانشگاه برسد.</w:t>
      </w:r>
    </w:p>
    <w:p w:rsidR="0066197E" w:rsidRDefault="0066197E" w:rsidP="0071109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ماده7- تسهیلات این آیین نامه شامل اعضاء هیأت علمی طرح سربازی نمی شود.</w:t>
      </w:r>
    </w:p>
    <w:p w:rsidR="0066197E" w:rsidRPr="00E01EB2" w:rsidRDefault="0066197E" w:rsidP="00711097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این آیین نامه در 7 ماده و 5 تبصره در تاریخ 28/4/1391 در هیأت امنا به تصویب رسید و از تاریخ تصویب لازم الاجرا است.</w:t>
      </w:r>
    </w:p>
    <w:sectPr w:rsidR="0066197E" w:rsidRPr="00E01EB2" w:rsidSect="002622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0"/>
    <w:rsid w:val="00261EEB"/>
    <w:rsid w:val="002622A1"/>
    <w:rsid w:val="00426B56"/>
    <w:rsid w:val="0066197E"/>
    <w:rsid w:val="00711097"/>
    <w:rsid w:val="008A2467"/>
    <w:rsid w:val="009465D9"/>
    <w:rsid w:val="00967F9F"/>
    <w:rsid w:val="00984070"/>
    <w:rsid w:val="00B35F7C"/>
    <w:rsid w:val="00C72FC4"/>
    <w:rsid w:val="00E01EB2"/>
    <w:rsid w:val="00E2416D"/>
    <w:rsid w:val="00E269C6"/>
    <w:rsid w:val="00E45638"/>
    <w:rsid w:val="00F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13C33-5605-442B-ACC9-B35444A2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ABdolahi</dc:creator>
  <cp:keywords/>
  <dc:description/>
  <cp:lastModifiedBy>SAIN Advertising</cp:lastModifiedBy>
  <cp:revision>2</cp:revision>
  <dcterms:created xsi:type="dcterms:W3CDTF">2019-02-17T04:59:00Z</dcterms:created>
  <dcterms:modified xsi:type="dcterms:W3CDTF">2019-02-17T04:59:00Z</dcterms:modified>
</cp:coreProperties>
</file>